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hint="cs"/>
          <w:b/>
          <w:bCs/>
          <w:color w:val="000000"/>
          <w:w w:val="150"/>
          <w:szCs w:val="24"/>
          <w:rtl/>
        </w:rPr>
      </w:pPr>
      <w:bookmarkStart w:id="0" w:name="_GoBack"/>
      <w:bookmarkEnd w:id="0"/>
    </w:p>
    <w:p w14:paraId="23F5B92E" w14:textId="5B022AFC" w:rsidR="005A6970" w:rsidRPr="00D2447F" w:rsidRDefault="005A6970" w:rsidP="00307C67">
      <w:pPr>
        <w:jc w:val="center"/>
        <w:rPr>
          <w:b/>
          <w:bCs/>
          <w:szCs w:val="24"/>
          <w:rtl/>
        </w:rPr>
      </w:pPr>
      <w:r>
        <w:rPr>
          <w:rFonts w:hint="cs"/>
          <w:b/>
          <w:bCs/>
          <w:szCs w:val="24"/>
          <w:u w:val="single"/>
          <w:rtl/>
        </w:rPr>
        <w:t>מכרז פומבי מס'</w:t>
      </w:r>
      <w:r w:rsidR="00307C67">
        <w:rPr>
          <w:rFonts w:hint="cs"/>
          <w:b/>
          <w:bCs/>
          <w:szCs w:val="24"/>
          <w:u w:val="single"/>
          <w:rtl/>
        </w:rPr>
        <w:t xml:space="preserve">40/14 לקבלת הצעות </w:t>
      </w:r>
      <w:proofErr w:type="spellStart"/>
      <w:r w:rsidR="00307C67">
        <w:rPr>
          <w:rFonts w:hint="cs"/>
          <w:b/>
          <w:bCs/>
          <w:szCs w:val="24"/>
          <w:u w:val="single"/>
          <w:rtl/>
        </w:rPr>
        <w:t>לפרוייקטים</w:t>
      </w:r>
      <w:proofErr w:type="spellEnd"/>
      <w:r w:rsidR="00307C67">
        <w:rPr>
          <w:rFonts w:hint="cs"/>
          <w:b/>
          <w:bCs/>
          <w:szCs w:val="24"/>
          <w:u w:val="single"/>
          <w:rtl/>
        </w:rPr>
        <w:t xml:space="preserve"> בהתייעלות אנרגטית ממוקדת טכנולוגיה לצרכני אנרגיה</w:t>
      </w:r>
    </w:p>
    <w:p w14:paraId="28E3D989" w14:textId="77777777" w:rsidR="005A6970" w:rsidRDefault="005A6970" w:rsidP="005A6970">
      <w:pPr>
        <w:pStyle w:val="ae"/>
        <w:spacing w:line="276" w:lineRule="auto"/>
        <w:ind w:left="360" w:hanging="360"/>
        <w:rPr>
          <w:szCs w:val="24"/>
          <w:rtl/>
        </w:rPr>
      </w:pPr>
      <w:bookmarkStart w:id="1" w:name="Start"/>
      <w:bookmarkEnd w:id="1"/>
    </w:p>
    <w:p w14:paraId="49A7DC1D" w14:textId="77777777" w:rsidR="00307C67" w:rsidRPr="00C734C9" w:rsidRDefault="00307C67" w:rsidP="00307C67">
      <w:pPr>
        <w:spacing w:line="276" w:lineRule="auto"/>
        <w:jc w:val="both"/>
        <w:rPr>
          <w:b/>
          <w:bCs/>
          <w:szCs w:val="24"/>
          <w:rtl/>
        </w:rPr>
      </w:pPr>
      <w:r w:rsidRPr="00C734C9">
        <w:rPr>
          <w:rFonts w:hint="eastAsia"/>
          <w:b/>
          <w:bCs/>
          <w:szCs w:val="24"/>
          <w:rtl/>
        </w:rPr>
        <w:t>משרד התשתיות הלאומיות האנרגיה והמים</w:t>
      </w:r>
      <w:r w:rsidRPr="00C734C9">
        <w:rPr>
          <w:rFonts w:hint="cs"/>
          <w:b/>
          <w:bCs/>
          <w:szCs w:val="24"/>
          <w:rtl/>
        </w:rPr>
        <w:t xml:space="preserve"> </w:t>
      </w:r>
      <w:r w:rsidRPr="00C734C9">
        <w:rPr>
          <w:b/>
          <w:bCs/>
          <w:szCs w:val="24"/>
          <w:rtl/>
        </w:rPr>
        <w:t>(להלן:</w:t>
      </w:r>
      <w:r w:rsidRPr="00C734C9">
        <w:rPr>
          <w:rFonts w:hint="cs"/>
          <w:b/>
          <w:bCs/>
          <w:szCs w:val="24"/>
          <w:rtl/>
        </w:rPr>
        <w:t xml:space="preserve"> </w:t>
      </w:r>
      <w:r w:rsidRPr="00C734C9">
        <w:rPr>
          <w:b/>
          <w:bCs/>
          <w:szCs w:val="24"/>
          <w:rtl/>
        </w:rPr>
        <w:t>"</w:t>
      </w:r>
      <w:r w:rsidRPr="00C734C9">
        <w:rPr>
          <w:b/>
          <w:bCs/>
          <w:i/>
          <w:iCs/>
          <w:szCs w:val="24"/>
          <w:u w:val="single"/>
          <w:rtl/>
        </w:rPr>
        <w:t>המשרד</w:t>
      </w:r>
      <w:r w:rsidRPr="00C734C9">
        <w:rPr>
          <w:b/>
          <w:bCs/>
          <w:szCs w:val="24"/>
          <w:rtl/>
        </w:rPr>
        <w:t xml:space="preserve">"), יוצא </w:t>
      </w:r>
      <w:r w:rsidRPr="00C734C9">
        <w:rPr>
          <w:rFonts w:hint="eastAsia"/>
          <w:b/>
          <w:bCs/>
          <w:szCs w:val="24"/>
          <w:rtl/>
        </w:rPr>
        <w:t>במכרז</w:t>
      </w:r>
      <w:r w:rsidRPr="00C734C9">
        <w:rPr>
          <w:b/>
          <w:bCs/>
          <w:szCs w:val="24"/>
          <w:rtl/>
        </w:rPr>
        <w:t xml:space="preserve"> </w:t>
      </w:r>
      <w:r w:rsidRPr="00C734C9">
        <w:rPr>
          <w:rFonts w:hint="eastAsia"/>
          <w:b/>
          <w:bCs/>
          <w:szCs w:val="24"/>
          <w:rtl/>
        </w:rPr>
        <w:t>לקידום</w:t>
      </w:r>
      <w:r w:rsidRPr="00C734C9">
        <w:rPr>
          <w:b/>
          <w:bCs/>
          <w:szCs w:val="24"/>
          <w:rtl/>
        </w:rPr>
        <w:t xml:space="preserve"> </w:t>
      </w:r>
      <w:r w:rsidRPr="00C734C9">
        <w:rPr>
          <w:rFonts w:hint="eastAsia"/>
          <w:b/>
          <w:bCs/>
          <w:szCs w:val="24"/>
          <w:rtl/>
        </w:rPr>
        <w:t>תכניות</w:t>
      </w:r>
      <w:r w:rsidRPr="00C734C9">
        <w:rPr>
          <w:b/>
          <w:bCs/>
          <w:szCs w:val="24"/>
          <w:rtl/>
        </w:rPr>
        <w:t xml:space="preserve"> </w:t>
      </w:r>
      <w:r w:rsidRPr="00C734C9">
        <w:rPr>
          <w:rFonts w:hint="eastAsia"/>
          <w:b/>
          <w:bCs/>
          <w:szCs w:val="24"/>
          <w:rtl/>
        </w:rPr>
        <w:t>התייעלות</w:t>
      </w:r>
      <w:r w:rsidRPr="00C734C9">
        <w:rPr>
          <w:b/>
          <w:bCs/>
          <w:szCs w:val="24"/>
          <w:rtl/>
        </w:rPr>
        <w:t xml:space="preserve"> </w:t>
      </w:r>
      <w:r w:rsidRPr="00C734C9">
        <w:rPr>
          <w:rFonts w:hint="eastAsia"/>
          <w:b/>
          <w:bCs/>
          <w:szCs w:val="24"/>
          <w:rtl/>
        </w:rPr>
        <w:t>אנרגטית</w:t>
      </w:r>
      <w:r w:rsidRPr="00C734C9">
        <w:rPr>
          <w:b/>
          <w:bCs/>
          <w:szCs w:val="24"/>
          <w:rtl/>
        </w:rPr>
        <w:t xml:space="preserve"> </w:t>
      </w:r>
      <w:r w:rsidRPr="00C734C9">
        <w:rPr>
          <w:rFonts w:hint="eastAsia"/>
          <w:b/>
          <w:bCs/>
          <w:szCs w:val="24"/>
          <w:rtl/>
        </w:rPr>
        <w:t>ממוקדת</w:t>
      </w:r>
      <w:r w:rsidRPr="00C734C9">
        <w:rPr>
          <w:b/>
          <w:bCs/>
          <w:szCs w:val="24"/>
          <w:rtl/>
        </w:rPr>
        <w:t xml:space="preserve"> </w:t>
      </w:r>
      <w:r w:rsidRPr="00C734C9">
        <w:rPr>
          <w:rFonts w:hint="eastAsia"/>
          <w:b/>
          <w:bCs/>
          <w:szCs w:val="24"/>
          <w:rtl/>
        </w:rPr>
        <w:t>טכנולוגיה</w:t>
      </w:r>
      <w:r w:rsidRPr="00C734C9">
        <w:rPr>
          <w:b/>
          <w:bCs/>
          <w:szCs w:val="24"/>
          <w:rtl/>
        </w:rPr>
        <w:t xml:space="preserve"> </w:t>
      </w:r>
      <w:r w:rsidRPr="00C734C9">
        <w:rPr>
          <w:rFonts w:hint="eastAsia"/>
          <w:b/>
          <w:bCs/>
          <w:szCs w:val="24"/>
          <w:rtl/>
        </w:rPr>
        <w:t>לצרכני</w:t>
      </w:r>
      <w:r w:rsidRPr="00C734C9">
        <w:rPr>
          <w:b/>
          <w:bCs/>
          <w:szCs w:val="24"/>
          <w:rtl/>
        </w:rPr>
        <w:t xml:space="preserve"> </w:t>
      </w:r>
      <w:r w:rsidRPr="00C734C9">
        <w:rPr>
          <w:rFonts w:hint="eastAsia"/>
          <w:b/>
          <w:bCs/>
          <w:szCs w:val="24"/>
          <w:rtl/>
        </w:rPr>
        <w:t>אנרגיה</w:t>
      </w:r>
      <w:r w:rsidRPr="00C734C9">
        <w:rPr>
          <w:b/>
          <w:bCs/>
          <w:szCs w:val="24"/>
          <w:rtl/>
        </w:rPr>
        <w:t xml:space="preserve">, </w:t>
      </w:r>
      <w:r w:rsidRPr="00C734C9">
        <w:rPr>
          <w:rFonts w:hint="eastAsia"/>
          <w:b/>
          <w:bCs/>
          <w:szCs w:val="24"/>
          <w:rtl/>
        </w:rPr>
        <w:t>בהתאם</w:t>
      </w:r>
      <w:r w:rsidRPr="00C734C9">
        <w:rPr>
          <w:b/>
          <w:bCs/>
          <w:szCs w:val="24"/>
          <w:rtl/>
        </w:rPr>
        <w:t xml:space="preserve"> </w:t>
      </w:r>
      <w:r w:rsidRPr="00C734C9">
        <w:rPr>
          <w:rFonts w:hint="eastAsia"/>
          <w:b/>
          <w:bCs/>
          <w:szCs w:val="24"/>
          <w:rtl/>
        </w:rPr>
        <w:t>למפורט</w:t>
      </w:r>
      <w:r w:rsidRPr="00C734C9">
        <w:rPr>
          <w:b/>
          <w:bCs/>
          <w:szCs w:val="24"/>
          <w:rtl/>
        </w:rPr>
        <w:t xml:space="preserve"> </w:t>
      </w:r>
      <w:r w:rsidRPr="00C734C9">
        <w:rPr>
          <w:rFonts w:hint="cs"/>
          <w:b/>
          <w:bCs/>
          <w:szCs w:val="24"/>
          <w:rtl/>
        </w:rPr>
        <w:t>במכרז זה</w:t>
      </w:r>
      <w:r w:rsidRPr="00C734C9">
        <w:rPr>
          <w:b/>
          <w:bCs/>
          <w:szCs w:val="24"/>
          <w:rtl/>
        </w:rPr>
        <w:t xml:space="preserve">. </w:t>
      </w:r>
    </w:p>
    <w:p w14:paraId="7D37DD5C" w14:textId="77777777" w:rsidR="00307C67" w:rsidRDefault="00307C67" w:rsidP="005A6970">
      <w:pPr>
        <w:pStyle w:val="ae"/>
        <w:spacing w:line="276" w:lineRule="auto"/>
        <w:ind w:left="360" w:hanging="360"/>
        <w:rPr>
          <w:szCs w:val="24"/>
          <w:rtl/>
        </w:rPr>
      </w:pPr>
    </w:p>
    <w:p w14:paraId="306B4C1B" w14:textId="77777777" w:rsidR="00307C67" w:rsidRPr="00C734C9" w:rsidRDefault="00307C67" w:rsidP="00307C67">
      <w:pPr>
        <w:spacing w:line="276" w:lineRule="auto"/>
        <w:ind w:left="26" w:hanging="26"/>
        <w:jc w:val="both"/>
        <w:rPr>
          <w:szCs w:val="24"/>
          <w:rtl/>
        </w:rPr>
      </w:pPr>
      <w:r w:rsidRPr="00C734C9">
        <w:rPr>
          <w:rFonts w:hint="eastAsia"/>
          <w:szCs w:val="24"/>
          <w:rtl/>
        </w:rPr>
        <w:t>המשרד</w:t>
      </w:r>
      <w:r w:rsidRPr="00C734C9">
        <w:rPr>
          <w:szCs w:val="24"/>
          <w:rtl/>
        </w:rPr>
        <w:t xml:space="preserve"> </w:t>
      </w:r>
      <w:r w:rsidRPr="00C734C9">
        <w:rPr>
          <w:rFonts w:hint="eastAsia"/>
          <w:szCs w:val="24"/>
          <w:rtl/>
        </w:rPr>
        <w:t>מזמין</w:t>
      </w:r>
      <w:r w:rsidRPr="00C734C9">
        <w:rPr>
          <w:szCs w:val="24"/>
          <w:rtl/>
        </w:rPr>
        <w:t xml:space="preserve"> צרכני אנרגיה</w:t>
      </w:r>
      <w:r>
        <w:rPr>
          <w:rFonts w:hint="cs"/>
          <w:szCs w:val="24"/>
          <w:rtl/>
        </w:rPr>
        <w:t>,</w:t>
      </w:r>
      <w:r w:rsidRPr="00C734C9">
        <w:rPr>
          <w:szCs w:val="24"/>
          <w:rtl/>
        </w:rPr>
        <w:t xml:space="preserve"> להציע תכניות לפרויקטים </w:t>
      </w:r>
      <w:r w:rsidRPr="00C734C9">
        <w:rPr>
          <w:rFonts w:hint="cs"/>
          <w:szCs w:val="24"/>
          <w:rtl/>
        </w:rPr>
        <w:t>שיובילו</w:t>
      </w:r>
      <w:r w:rsidRPr="00C734C9">
        <w:rPr>
          <w:szCs w:val="24"/>
          <w:rtl/>
        </w:rPr>
        <w:t xml:space="preserve"> להתייעלות באנרגיה באמצעות טכנולוגיות </w:t>
      </w:r>
      <w:r w:rsidRPr="00C734C9">
        <w:rPr>
          <w:rFonts w:hint="cs"/>
          <w:szCs w:val="24"/>
          <w:rtl/>
        </w:rPr>
        <w:t xml:space="preserve">כפי </w:t>
      </w:r>
      <w:r w:rsidRPr="00C734C9">
        <w:rPr>
          <w:rFonts w:hint="eastAsia"/>
          <w:szCs w:val="24"/>
          <w:rtl/>
        </w:rPr>
        <w:t>שיפורט</w:t>
      </w:r>
      <w:r w:rsidRPr="00C734C9">
        <w:rPr>
          <w:szCs w:val="24"/>
          <w:rtl/>
        </w:rPr>
        <w:t xml:space="preserve"> </w:t>
      </w:r>
      <w:r w:rsidRPr="00C734C9">
        <w:rPr>
          <w:rFonts w:hint="eastAsia"/>
          <w:szCs w:val="24"/>
          <w:rtl/>
        </w:rPr>
        <w:t>במכרז</w:t>
      </w:r>
      <w:r w:rsidRPr="00C734C9">
        <w:rPr>
          <w:szCs w:val="24"/>
          <w:rtl/>
        </w:rPr>
        <w:t xml:space="preserve"> </w:t>
      </w:r>
      <w:r w:rsidRPr="00C734C9">
        <w:rPr>
          <w:rFonts w:hint="eastAsia"/>
          <w:szCs w:val="24"/>
          <w:rtl/>
        </w:rPr>
        <w:t>זה</w:t>
      </w:r>
      <w:r w:rsidRPr="00C734C9">
        <w:rPr>
          <w:szCs w:val="24"/>
          <w:rtl/>
        </w:rPr>
        <w:t>.</w:t>
      </w:r>
    </w:p>
    <w:p w14:paraId="08BEAE73" w14:textId="77777777" w:rsidR="00307C67" w:rsidRDefault="00307C67" w:rsidP="00307C67">
      <w:pPr>
        <w:tabs>
          <w:tab w:val="right" w:pos="8312"/>
        </w:tabs>
        <w:spacing w:line="360" w:lineRule="auto"/>
        <w:jc w:val="both"/>
        <w:rPr>
          <w:b/>
          <w:bCs/>
          <w:szCs w:val="24"/>
          <w:rtl/>
        </w:rPr>
      </w:pPr>
    </w:p>
    <w:p w14:paraId="5D7FBE91" w14:textId="77777777" w:rsidR="00307C67" w:rsidRPr="00C734C9" w:rsidRDefault="00307C67" w:rsidP="00307C67">
      <w:pPr>
        <w:tabs>
          <w:tab w:val="right" w:pos="8312"/>
        </w:tabs>
        <w:spacing w:line="360" w:lineRule="auto"/>
        <w:jc w:val="both"/>
        <w:rPr>
          <w:b/>
          <w:bCs/>
          <w:szCs w:val="24"/>
        </w:rPr>
      </w:pPr>
      <w:r w:rsidRPr="00C734C9">
        <w:rPr>
          <w:rFonts w:hint="eastAsia"/>
          <w:b/>
          <w:bCs/>
          <w:szCs w:val="24"/>
          <w:rtl/>
        </w:rPr>
        <w:t>תכנית</w:t>
      </w:r>
      <w:r w:rsidRPr="00C734C9">
        <w:rPr>
          <w:b/>
          <w:bCs/>
          <w:szCs w:val="24"/>
          <w:rtl/>
        </w:rPr>
        <w:t xml:space="preserve"> לעידוד התייעלות אנרגטית לצרכני אנרגיה היא חלק מתכנית עבודה רחבת היקף של המשרד, המופעל באמצעות האגף </w:t>
      </w:r>
      <w:r w:rsidRPr="00C734C9">
        <w:rPr>
          <w:rFonts w:hint="cs"/>
          <w:b/>
          <w:bCs/>
          <w:szCs w:val="24"/>
          <w:rtl/>
        </w:rPr>
        <w:t>לשימור אנרגיה</w:t>
      </w:r>
      <w:r w:rsidRPr="00C734C9">
        <w:rPr>
          <w:b/>
          <w:bCs/>
          <w:szCs w:val="24"/>
          <w:rtl/>
        </w:rPr>
        <w:t xml:space="preserve"> (להלן: "</w:t>
      </w:r>
      <w:r w:rsidRPr="00C734C9">
        <w:rPr>
          <w:b/>
          <w:bCs/>
          <w:i/>
          <w:iCs/>
          <w:szCs w:val="24"/>
          <w:u w:val="single"/>
          <w:rtl/>
        </w:rPr>
        <w:t>האגף</w:t>
      </w:r>
      <w:r w:rsidRPr="00C734C9">
        <w:rPr>
          <w:b/>
          <w:bCs/>
          <w:szCs w:val="24"/>
          <w:rtl/>
        </w:rPr>
        <w:t xml:space="preserve">"). תכליתה להשתלב ביעד הרב-שנתי המרכזי של </w:t>
      </w:r>
      <w:r w:rsidRPr="00C734C9">
        <w:rPr>
          <w:rFonts w:hint="cs"/>
          <w:b/>
          <w:bCs/>
          <w:szCs w:val="24"/>
          <w:rtl/>
        </w:rPr>
        <w:t>הממשלה, המשרד ו</w:t>
      </w:r>
      <w:r w:rsidRPr="00C734C9">
        <w:rPr>
          <w:b/>
          <w:bCs/>
          <w:szCs w:val="24"/>
          <w:rtl/>
        </w:rPr>
        <w:t xml:space="preserve">האגף, לצמצום צריכת החשמל בשיעור של 20% עד לשנת 2020, בהתאם לתכנית הלאומית להתייעלות אנרגטית שפרסם המשרד ביולי 2010 ובהתאם להחלטת הממשלה מס. 4095 מה-18 בספטמבר 2008. </w:t>
      </w:r>
    </w:p>
    <w:p w14:paraId="47B41382" w14:textId="77777777" w:rsidR="00307C67" w:rsidRPr="00307C67" w:rsidRDefault="00307C67" w:rsidP="005A6970">
      <w:pPr>
        <w:pStyle w:val="ae"/>
        <w:spacing w:line="276" w:lineRule="auto"/>
        <w:ind w:left="360" w:hanging="360"/>
        <w:rPr>
          <w:szCs w:val="24"/>
          <w:rtl/>
        </w:rPr>
      </w:pPr>
    </w:p>
    <w:p w14:paraId="62B4B61D" w14:textId="77777777" w:rsidR="00307C67" w:rsidRPr="00307C67" w:rsidRDefault="005A6970" w:rsidP="00307C67">
      <w:pPr>
        <w:tabs>
          <w:tab w:val="right" w:pos="8306"/>
        </w:tabs>
        <w:spacing w:line="276" w:lineRule="auto"/>
        <w:ind w:left="27"/>
        <w:jc w:val="both"/>
        <w:rPr>
          <w:b/>
          <w:bCs/>
          <w:szCs w:val="24"/>
          <w:rtl/>
        </w:rPr>
      </w:pPr>
      <w:r w:rsidRPr="001131EA">
        <w:rPr>
          <w:rFonts w:eastAsiaTheme="majorEastAsia" w:hint="eastAsia"/>
          <w:b/>
          <w:bCs/>
          <w:szCs w:val="24"/>
          <w:rtl/>
        </w:rPr>
        <w:t>יובהר</w:t>
      </w:r>
      <w:r w:rsidRPr="001131EA">
        <w:rPr>
          <w:rFonts w:eastAsiaTheme="majorEastAsia"/>
          <w:b/>
          <w:bCs/>
          <w:szCs w:val="24"/>
          <w:rtl/>
        </w:rPr>
        <w:t xml:space="preserve"> </w:t>
      </w:r>
      <w:r w:rsidRPr="001131EA">
        <w:rPr>
          <w:rFonts w:eastAsiaTheme="majorEastAsia" w:hint="eastAsia"/>
          <w:b/>
          <w:bCs/>
          <w:szCs w:val="24"/>
          <w:rtl/>
        </w:rPr>
        <w:t>ויודגש</w:t>
      </w:r>
      <w:r w:rsidRPr="001131EA">
        <w:rPr>
          <w:rFonts w:eastAsiaTheme="majorEastAsia"/>
          <w:b/>
          <w:bCs/>
          <w:szCs w:val="24"/>
          <w:rtl/>
        </w:rPr>
        <w:t xml:space="preserve"> </w:t>
      </w:r>
      <w:r w:rsidRPr="001131EA">
        <w:rPr>
          <w:rFonts w:eastAsiaTheme="majorEastAsia" w:hint="eastAsia"/>
          <w:b/>
          <w:bCs/>
          <w:szCs w:val="24"/>
          <w:rtl/>
        </w:rPr>
        <w:t>כי</w:t>
      </w:r>
      <w:r w:rsidRPr="001131EA">
        <w:rPr>
          <w:rFonts w:eastAsiaTheme="majorEastAsia"/>
          <w:b/>
          <w:bCs/>
          <w:szCs w:val="24"/>
          <w:rtl/>
        </w:rPr>
        <w:t xml:space="preserve"> </w:t>
      </w:r>
      <w:r w:rsidRPr="001131EA">
        <w:rPr>
          <w:rFonts w:eastAsiaTheme="majorEastAsia" w:hint="eastAsia"/>
          <w:b/>
          <w:bCs/>
          <w:szCs w:val="24"/>
          <w:rtl/>
        </w:rPr>
        <w:t>זמינותו</w:t>
      </w:r>
      <w:r w:rsidRPr="001131EA">
        <w:rPr>
          <w:rFonts w:eastAsiaTheme="majorEastAsia"/>
          <w:b/>
          <w:bCs/>
          <w:szCs w:val="24"/>
          <w:rtl/>
        </w:rPr>
        <w:t xml:space="preserve"> </w:t>
      </w:r>
      <w:r w:rsidRPr="001131EA">
        <w:rPr>
          <w:rFonts w:eastAsiaTheme="majorEastAsia" w:hint="eastAsia"/>
          <w:b/>
          <w:bCs/>
          <w:szCs w:val="24"/>
          <w:rtl/>
        </w:rPr>
        <w:t>של</w:t>
      </w:r>
      <w:r w:rsidRPr="001131EA">
        <w:rPr>
          <w:rFonts w:eastAsiaTheme="majorEastAsia"/>
          <w:b/>
          <w:bCs/>
          <w:szCs w:val="24"/>
          <w:rtl/>
        </w:rPr>
        <w:t xml:space="preserve"> </w:t>
      </w:r>
      <w:r w:rsidRPr="001131EA">
        <w:rPr>
          <w:rFonts w:eastAsiaTheme="majorEastAsia" w:hint="eastAsia"/>
          <w:b/>
          <w:bCs/>
          <w:szCs w:val="24"/>
          <w:rtl/>
        </w:rPr>
        <w:t>התקציב</w:t>
      </w:r>
      <w:r w:rsidRPr="001131EA">
        <w:rPr>
          <w:rFonts w:eastAsiaTheme="majorEastAsia"/>
          <w:b/>
          <w:bCs/>
          <w:szCs w:val="24"/>
          <w:rtl/>
        </w:rPr>
        <w:t xml:space="preserve"> </w:t>
      </w:r>
      <w:r w:rsidRPr="001131EA">
        <w:rPr>
          <w:rFonts w:eastAsiaTheme="majorEastAsia" w:hint="eastAsia"/>
          <w:b/>
          <w:bCs/>
          <w:szCs w:val="24"/>
          <w:rtl/>
        </w:rPr>
        <w:t>לביצוע</w:t>
      </w:r>
      <w:r w:rsidRPr="001131EA">
        <w:rPr>
          <w:rFonts w:eastAsiaTheme="majorEastAsia"/>
          <w:b/>
          <w:bCs/>
          <w:szCs w:val="24"/>
          <w:rtl/>
        </w:rPr>
        <w:t xml:space="preserve"> </w:t>
      </w:r>
      <w:r w:rsidRPr="001131EA">
        <w:rPr>
          <w:rFonts w:eastAsiaTheme="majorEastAsia" w:hint="eastAsia"/>
          <w:b/>
          <w:bCs/>
          <w:szCs w:val="24"/>
          <w:rtl/>
        </w:rPr>
        <w:t>ההתקשרות</w:t>
      </w:r>
      <w:r w:rsidRPr="001131EA">
        <w:rPr>
          <w:rFonts w:eastAsiaTheme="majorEastAsia"/>
          <w:b/>
          <w:bCs/>
          <w:szCs w:val="24"/>
          <w:rtl/>
        </w:rPr>
        <w:t xml:space="preserve"> </w:t>
      </w:r>
      <w:r w:rsidRPr="001131EA">
        <w:rPr>
          <w:rFonts w:eastAsiaTheme="majorEastAsia" w:hint="eastAsia"/>
          <w:b/>
          <w:bCs/>
          <w:szCs w:val="24"/>
          <w:rtl/>
        </w:rPr>
        <w:t>אינו</w:t>
      </w:r>
      <w:r w:rsidRPr="001131EA">
        <w:rPr>
          <w:rFonts w:eastAsiaTheme="majorEastAsia"/>
          <w:b/>
          <w:bCs/>
          <w:szCs w:val="24"/>
          <w:rtl/>
        </w:rPr>
        <w:t xml:space="preserve"> </w:t>
      </w:r>
      <w:r w:rsidRPr="001131EA">
        <w:rPr>
          <w:rFonts w:eastAsiaTheme="majorEastAsia" w:hint="eastAsia"/>
          <w:b/>
          <w:bCs/>
          <w:szCs w:val="24"/>
          <w:rtl/>
        </w:rPr>
        <w:t>מובטח</w:t>
      </w:r>
      <w:r w:rsidRPr="001131EA">
        <w:rPr>
          <w:rFonts w:eastAsiaTheme="majorEastAsia"/>
          <w:b/>
          <w:bCs/>
          <w:szCs w:val="24"/>
          <w:rtl/>
        </w:rPr>
        <w:t xml:space="preserve"> </w:t>
      </w:r>
      <w:r w:rsidRPr="001131EA">
        <w:rPr>
          <w:rFonts w:eastAsiaTheme="majorEastAsia" w:hint="eastAsia"/>
          <w:b/>
          <w:bCs/>
          <w:szCs w:val="24"/>
          <w:rtl/>
        </w:rPr>
        <w:t>בשלב</w:t>
      </w:r>
      <w:r w:rsidRPr="001131EA">
        <w:rPr>
          <w:rFonts w:eastAsiaTheme="majorEastAsia"/>
          <w:b/>
          <w:bCs/>
          <w:szCs w:val="24"/>
          <w:rtl/>
        </w:rPr>
        <w:t xml:space="preserve"> </w:t>
      </w:r>
      <w:r w:rsidRPr="001131EA">
        <w:rPr>
          <w:rFonts w:eastAsiaTheme="majorEastAsia" w:hint="eastAsia"/>
          <w:b/>
          <w:bCs/>
          <w:szCs w:val="24"/>
          <w:rtl/>
        </w:rPr>
        <w:t>פרסום</w:t>
      </w:r>
      <w:r w:rsidRPr="001131EA">
        <w:rPr>
          <w:rFonts w:eastAsiaTheme="majorEastAsia" w:hint="cs"/>
          <w:b/>
          <w:bCs/>
          <w:szCs w:val="24"/>
          <w:rtl/>
        </w:rPr>
        <w:t>.</w:t>
      </w:r>
      <w:r w:rsidRPr="001131EA">
        <w:rPr>
          <w:rFonts w:eastAsiaTheme="majorEastAsia"/>
          <w:b/>
          <w:bCs/>
          <w:szCs w:val="24"/>
          <w:rtl/>
        </w:rPr>
        <w:t xml:space="preserve"> </w:t>
      </w:r>
      <w:r w:rsidR="00307C67" w:rsidRPr="00307C67">
        <w:rPr>
          <w:rFonts w:hint="cs"/>
          <w:b/>
          <w:bCs/>
          <w:szCs w:val="24"/>
          <w:rtl/>
        </w:rPr>
        <w:t xml:space="preserve">פתיחת תיבת המכרזים והכרזה על זוכים במכרז מותנית בקיום מקור תקציבי. </w:t>
      </w:r>
    </w:p>
    <w:p w14:paraId="1FDF5D39" w14:textId="5D35596E" w:rsidR="005A6970" w:rsidRPr="00542585" w:rsidRDefault="005A6970" w:rsidP="00307C67">
      <w:pPr>
        <w:pStyle w:val="ae"/>
        <w:spacing w:line="276" w:lineRule="auto"/>
        <w:ind w:left="0"/>
        <w:rPr>
          <w:b/>
          <w:bCs/>
          <w:szCs w:val="24"/>
          <w:rtl/>
        </w:rPr>
      </w:pPr>
    </w:p>
    <w:p w14:paraId="5708114C" w14:textId="4A226973" w:rsidR="005A6970" w:rsidRDefault="005A6970" w:rsidP="007B1DD1">
      <w:pPr>
        <w:spacing w:after="120" w:line="276" w:lineRule="auto"/>
        <w:jc w:val="both"/>
        <w:rPr>
          <w:szCs w:val="24"/>
          <w:rtl/>
        </w:rPr>
      </w:pPr>
      <w:r w:rsidRPr="00FD6C2A">
        <w:rPr>
          <w:rFonts w:hint="eastAsia"/>
          <w:b/>
          <w:bCs/>
          <w:szCs w:val="24"/>
          <w:u w:val="single"/>
          <w:rtl/>
        </w:rPr>
        <w:t>כנס</w:t>
      </w:r>
      <w:r w:rsidRPr="00FD6C2A">
        <w:rPr>
          <w:b/>
          <w:bCs/>
          <w:szCs w:val="24"/>
          <w:u w:val="single"/>
          <w:rtl/>
        </w:rPr>
        <w:t xml:space="preserve"> </w:t>
      </w:r>
      <w:r w:rsidRPr="00FD6C2A">
        <w:rPr>
          <w:rFonts w:hint="eastAsia"/>
          <w:b/>
          <w:bCs/>
          <w:szCs w:val="24"/>
          <w:u w:val="single"/>
          <w:rtl/>
        </w:rPr>
        <w:t>מציעים</w:t>
      </w:r>
      <w:r w:rsidRPr="00FD6C2A">
        <w:rPr>
          <w:szCs w:val="24"/>
          <w:rtl/>
        </w:rPr>
        <w:t xml:space="preserve">: </w:t>
      </w:r>
      <w:r w:rsidRPr="00FD6C2A">
        <w:rPr>
          <w:rFonts w:hint="eastAsia"/>
          <w:szCs w:val="24"/>
          <w:rtl/>
        </w:rPr>
        <w:t>יערך</w:t>
      </w:r>
      <w:r w:rsidRPr="00FD6C2A">
        <w:rPr>
          <w:szCs w:val="24"/>
          <w:rtl/>
        </w:rPr>
        <w:t xml:space="preserve"> </w:t>
      </w:r>
      <w:r>
        <w:rPr>
          <w:rFonts w:hint="cs"/>
          <w:szCs w:val="24"/>
          <w:rtl/>
        </w:rPr>
        <w:t xml:space="preserve">ביום </w:t>
      </w:r>
      <w:r w:rsidR="00307C67">
        <w:rPr>
          <w:rFonts w:hint="cs"/>
          <w:b/>
          <w:bCs/>
          <w:szCs w:val="24"/>
          <w:u w:val="single"/>
          <w:rtl/>
        </w:rPr>
        <w:t xml:space="preserve">30.6.14 </w:t>
      </w:r>
      <w:r w:rsidRPr="00FD6C2A">
        <w:rPr>
          <w:szCs w:val="24"/>
          <w:rtl/>
        </w:rPr>
        <w:t xml:space="preserve">בשעה </w:t>
      </w:r>
      <w:r w:rsidR="007B1DD1">
        <w:rPr>
          <w:rFonts w:hint="cs"/>
          <w:b/>
          <w:bCs/>
          <w:szCs w:val="24"/>
          <w:u w:val="single"/>
          <w:rtl/>
        </w:rPr>
        <w:t>11</w:t>
      </w:r>
      <w:r w:rsidRPr="006E39BD">
        <w:rPr>
          <w:rFonts w:hint="cs"/>
          <w:b/>
          <w:bCs/>
          <w:szCs w:val="24"/>
          <w:u w:val="single"/>
          <w:rtl/>
        </w:rPr>
        <w:t>:00</w:t>
      </w:r>
      <w:r w:rsidRPr="00FD6C2A">
        <w:rPr>
          <w:rFonts w:hint="cs"/>
          <w:szCs w:val="24"/>
          <w:rtl/>
        </w:rPr>
        <w:t xml:space="preserve"> </w:t>
      </w:r>
      <w:r w:rsidR="00307C67">
        <w:rPr>
          <w:rFonts w:hint="cs"/>
          <w:szCs w:val="24"/>
          <w:rtl/>
        </w:rPr>
        <w:t>ב</w:t>
      </w:r>
      <w:r w:rsidR="007B1DD1">
        <w:rPr>
          <w:rFonts w:hint="cs"/>
          <w:szCs w:val="24"/>
          <w:rtl/>
        </w:rPr>
        <w:t xml:space="preserve">משרד התשתיות הלאומיות, האנרגיה והמים, רחוב יפו 216 ירושלים, בנין שערי העיר קומה 7, חדר ישיבות גדול. </w:t>
      </w:r>
      <w:r w:rsidRPr="00FD6C2A">
        <w:rPr>
          <w:rFonts w:hint="eastAsia"/>
          <w:szCs w:val="24"/>
          <w:rtl/>
        </w:rPr>
        <w:t>ההשתתפות</w:t>
      </w:r>
      <w:r w:rsidRPr="00FD6C2A">
        <w:rPr>
          <w:szCs w:val="24"/>
          <w:rtl/>
        </w:rPr>
        <w:t xml:space="preserve"> בכנס אינה חובה. </w:t>
      </w:r>
      <w:r w:rsidRPr="00FD6C2A">
        <w:rPr>
          <w:rFonts w:hint="cs"/>
          <w:szCs w:val="24"/>
          <w:rtl/>
        </w:rPr>
        <w:t xml:space="preserve"> </w:t>
      </w:r>
    </w:p>
    <w:p w14:paraId="6B8C7649" w14:textId="77777777" w:rsidR="005A6970" w:rsidRDefault="005A6970" w:rsidP="005A6970">
      <w:pPr>
        <w:tabs>
          <w:tab w:val="left" w:pos="8312"/>
        </w:tabs>
        <w:jc w:val="both"/>
        <w:rPr>
          <w:szCs w:val="24"/>
          <w:rtl/>
        </w:rPr>
      </w:pPr>
      <w:r>
        <w:rPr>
          <w:rFonts w:hint="cs"/>
          <w:b/>
          <w:bCs/>
          <w:szCs w:val="24"/>
          <w:u w:val="single"/>
          <w:rtl/>
        </w:rPr>
        <w:t>כללי</w:t>
      </w:r>
    </w:p>
    <w:p w14:paraId="06A2BB05" w14:textId="77777777" w:rsidR="005A6970" w:rsidRPr="003E628E" w:rsidRDefault="005A6970" w:rsidP="005A6970">
      <w:pPr>
        <w:spacing w:line="276" w:lineRule="auto"/>
        <w:jc w:val="both"/>
        <w:rPr>
          <w:szCs w:val="24"/>
          <w:rtl/>
        </w:rPr>
      </w:pPr>
      <w:r w:rsidRPr="003E628E">
        <w:rPr>
          <w:rFonts w:hint="eastAsia"/>
          <w:szCs w:val="24"/>
          <w:rtl/>
        </w:rPr>
        <w:t>התקופה</w:t>
      </w:r>
      <w:r w:rsidRPr="003E628E">
        <w:rPr>
          <w:szCs w:val="24"/>
          <w:rtl/>
        </w:rPr>
        <w:t xml:space="preserve"> </w:t>
      </w:r>
      <w:r w:rsidRPr="003E628E">
        <w:rPr>
          <w:rFonts w:hint="eastAsia"/>
          <w:szCs w:val="24"/>
          <w:rtl/>
        </w:rPr>
        <w:t>המאושרת</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 xml:space="preserve">, </w:t>
      </w:r>
      <w:r w:rsidRPr="00B27A58">
        <w:rPr>
          <w:rFonts w:hint="eastAsia"/>
          <w:b/>
          <w:bCs/>
          <w:szCs w:val="24"/>
          <w:u w:val="single"/>
          <w:rtl/>
        </w:rPr>
        <w:t>לא</w:t>
      </w:r>
      <w:r w:rsidRPr="00B27A58">
        <w:rPr>
          <w:b/>
          <w:bCs/>
          <w:szCs w:val="24"/>
          <w:u w:val="single"/>
          <w:rtl/>
        </w:rPr>
        <w:t xml:space="preserve"> </w:t>
      </w:r>
      <w:r w:rsidRPr="00B27A58">
        <w:rPr>
          <w:rFonts w:hint="eastAsia"/>
          <w:b/>
          <w:bCs/>
          <w:szCs w:val="24"/>
          <w:u w:val="single"/>
          <w:rtl/>
        </w:rPr>
        <w:t>תעלה</w:t>
      </w:r>
      <w:r w:rsidRPr="00B27A58">
        <w:rPr>
          <w:b/>
          <w:bCs/>
          <w:szCs w:val="24"/>
          <w:u w:val="single"/>
          <w:rtl/>
        </w:rPr>
        <w:t xml:space="preserve"> </w:t>
      </w:r>
      <w:r w:rsidRPr="00B27A58">
        <w:rPr>
          <w:rFonts w:hint="eastAsia"/>
          <w:b/>
          <w:bCs/>
          <w:szCs w:val="24"/>
          <w:u w:val="single"/>
          <w:rtl/>
        </w:rPr>
        <w:t>על</w:t>
      </w:r>
      <w:r w:rsidRPr="00B27A58">
        <w:rPr>
          <w:b/>
          <w:bCs/>
          <w:szCs w:val="24"/>
          <w:u w:val="single"/>
          <w:rtl/>
        </w:rPr>
        <w:t xml:space="preserve"> </w:t>
      </w:r>
      <w:r w:rsidRPr="00B27A58">
        <w:rPr>
          <w:rFonts w:hint="eastAsia"/>
          <w:b/>
          <w:bCs/>
          <w:szCs w:val="24"/>
          <w:u w:val="single"/>
          <w:rtl/>
        </w:rPr>
        <w:t>שנתיים</w:t>
      </w:r>
      <w:r w:rsidRPr="003E628E">
        <w:rPr>
          <w:szCs w:val="24"/>
          <w:rtl/>
        </w:rPr>
        <w:t xml:space="preserve"> </w:t>
      </w:r>
      <w:r w:rsidRPr="003E628E">
        <w:rPr>
          <w:rFonts w:hint="eastAsia"/>
          <w:szCs w:val="24"/>
          <w:rtl/>
        </w:rPr>
        <w:t>מיום</w:t>
      </w:r>
      <w:r w:rsidRPr="003E628E">
        <w:rPr>
          <w:szCs w:val="24"/>
          <w:rtl/>
        </w:rPr>
        <w:t xml:space="preserve"> </w:t>
      </w:r>
      <w:r w:rsidRPr="003E628E">
        <w:rPr>
          <w:rFonts w:hint="eastAsia"/>
          <w:szCs w:val="24"/>
          <w:rtl/>
        </w:rPr>
        <w:t>חתימת</w:t>
      </w:r>
      <w:r w:rsidRPr="003E628E">
        <w:rPr>
          <w:szCs w:val="24"/>
          <w:rtl/>
        </w:rPr>
        <w:t xml:space="preserve"> </w:t>
      </w:r>
      <w:r w:rsidRPr="003E628E">
        <w:rPr>
          <w:rFonts w:hint="eastAsia"/>
          <w:szCs w:val="24"/>
          <w:rtl/>
        </w:rPr>
        <w:t>ההסכם</w:t>
      </w:r>
      <w:r w:rsidRPr="003E628E">
        <w:rPr>
          <w:szCs w:val="24"/>
          <w:rtl/>
        </w:rPr>
        <w:t>. מובהר</w:t>
      </w:r>
      <w:r>
        <w:rPr>
          <w:rFonts w:hint="cs"/>
          <w:szCs w:val="24"/>
          <w:rtl/>
        </w:rPr>
        <w:t>,</w:t>
      </w:r>
      <w:r w:rsidRPr="003E628E">
        <w:rPr>
          <w:szCs w:val="24"/>
          <w:rtl/>
        </w:rPr>
        <w:t xml:space="preserve"> כי המשרד רשאי לאשר</w:t>
      </w:r>
      <w:r>
        <w:rPr>
          <w:rFonts w:hint="cs"/>
          <w:szCs w:val="24"/>
          <w:rtl/>
        </w:rPr>
        <w:t xml:space="preserve"> או לא לאשר</w:t>
      </w:r>
      <w:r w:rsidRPr="003E628E">
        <w:rPr>
          <w:szCs w:val="24"/>
          <w:rtl/>
        </w:rPr>
        <w:t xml:space="preserve"> שינוי במפרט, </w:t>
      </w:r>
      <w:r w:rsidRPr="003E628E">
        <w:rPr>
          <w:rFonts w:hint="cs"/>
          <w:szCs w:val="24"/>
          <w:rtl/>
        </w:rPr>
        <w:t>על-פי</w:t>
      </w:r>
      <w:r w:rsidRPr="003E628E">
        <w:rPr>
          <w:szCs w:val="24"/>
          <w:rtl/>
        </w:rPr>
        <w:t xml:space="preserve"> שיקול דעתו הבלעדי</w:t>
      </w:r>
      <w:r w:rsidRPr="003E628E">
        <w:rPr>
          <w:rFonts w:hint="cs"/>
          <w:szCs w:val="24"/>
          <w:rtl/>
        </w:rPr>
        <w:t>. למשרד הזכות לדרוש שינויים בתוכנית, בתקציב ובמשך הזמן הדרוש לביצועה כתנאי לאישורה.</w:t>
      </w:r>
    </w:p>
    <w:p w14:paraId="2BED62E5" w14:textId="77777777" w:rsidR="005A6970" w:rsidRPr="00666F9F" w:rsidRDefault="005A6970" w:rsidP="005A6970">
      <w:pPr>
        <w:jc w:val="both"/>
        <w:rPr>
          <w:szCs w:val="24"/>
          <w:u w:val="single"/>
        </w:rPr>
      </w:pPr>
    </w:p>
    <w:p w14:paraId="4CF7A7E2" w14:textId="77777777" w:rsidR="005A6970" w:rsidRDefault="005A6970" w:rsidP="005A6970">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14:paraId="53F067E3" w14:textId="77777777" w:rsidR="005A6970" w:rsidRDefault="005A6970" w:rsidP="005A6970">
      <w:pPr>
        <w:pStyle w:val="ae"/>
        <w:ind w:left="360"/>
        <w:rPr>
          <w:szCs w:val="24"/>
          <w:rtl/>
        </w:rPr>
      </w:pPr>
    </w:p>
    <w:p w14:paraId="48CE40B0" w14:textId="0FCDDFC8" w:rsidR="005A6970" w:rsidRDefault="005A6970" w:rsidP="008E0D96">
      <w:pPr>
        <w:jc w:val="both"/>
        <w:rPr>
          <w:b/>
          <w:bCs/>
          <w:szCs w:val="24"/>
          <w:u w:val="single"/>
          <w:rtl/>
        </w:rPr>
      </w:pPr>
      <w:r w:rsidRPr="00077F1B">
        <w:rPr>
          <w:rFonts w:hint="cs"/>
          <w:szCs w:val="24"/>
          <w:rtl/>
        </w:rPr>
        <w:t xml:space="preserve">את מעטפת המכרז יש להכניס לתיבת המכרזים, הנמצאת במשרד </w:t>
      </w:r>
      <w:r>
        <w:rPr>
          <w:rFonts w:hint="cs"/>
          <w:szCs w:val="24"/>
          <w:rtl/>
        </w:rPr>
        <w:t>האנרגיה והמים</w:t>
      </w:r>
      <w:r w:rsidRPr="00077F1B">
        <w:rPr>
          <w:rFonts w:hint="cs"/>
          <w:szCs w:val="24"/>
          <w:rtl/>
        </w:rPr>
        <w:t xml:space="preserve">, רח' יפו 216, ירושלים, בקומה 7 </w:t>
      </w:r>
      <w:r>
        <w:rPr>
          <w:rFonts w:hint="cs"/>
          <w:szCs w:val="24"/>
          <w:rtl/>
        </w:rPr>
        <w:t xml:space="preserve">(במסדרון ליד השומר) </w:t>
      </w:r>
      <w:r w:rsidRPr="00077F1B">
        <w:rPr>
          <w:rFonts w:hint="cs"/>
          <w:szCs w:val="24"/>
          <w:rtl/>
        </w:rPr>
        <w:t xml:space="preserve">לא יאוחר מיום  </w:t>
      </w:r>
      <w:r w:rsidR="008E0D96">
        <w:rPr>
          <w:rFonts w:hint="cs"/>
          <w:b/>
          <w:bCs/>
          <w:szCs w:val="24"/>
          <w:u w:val="single"/>
          <w:rtl/>
        </w:rPr>
        <w:t>24.7.14</w:t>
      </w:r>
      <w:r>
        <w:rPr>
          <w:rFonts w:hint="cs"/>
          <w:b/>
          <w:bCs/>
          <w:szCs w:val="24"/>
          <w:u w:val="single"/>
          <w:rtl/>
        </w:rPr>
        <w:t xml:space="preserve"> בשעה 14:00</w:t>
      </w:r>
    </w:p>
    <w:p w14:paraId="2B9475E2" w14:textId="32BE9003" w:rsidR="005A6970" w:rsidRPr="001131EA" w:rsidRDefault="005A6970" w:rsidP="005A6970">
      <w:pPr>
        <w:ind w:left="-1"/>
        <w:jc w:val="both"/>
        <w:rPr>
          <w:szCs w:val="24"/>
          <w:rtl/>
        </w:rPr>
      </w:pPr>
      <w:r w:rsidRPr="001131EA">
        <w:rPr>
          <w:rFonts w:hint="cs"/>
          <w:szCs w:val="24"/>
          <w:rtl/>
        </w:rPr>
        <w:t>אם המציע מחליט לשלוח את המעטפה באמצעות שליח (לרבות חברת דואר ישראל), עליו להכניסה לתוך מעטפה שניי</w:t>
      </w:r>
      <w:r w:rsidRPr="001131EA">
        <w:rPr>
          <w:rFonts w:hint="eastAsia"/>
          <w:szCs w:val="24"/>
          <w:rtl/>
        </w:rPr>
        <w:t>ה</w:t>
      </w:r>
      <w:r w:rsidRPr="001131E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w:t>
      </w:r>
      <w:proofErr w:type="spellStart"/>
      <w:r w:rsidRPr="001131EA">
        <w:rPr>
          <w:rFonts w:hint="cs"/>
          <w:szCs w:val="24"/>
          <w:rtl/>
        </w:rPr>
        <w:t>הת</w:t>
      </w:r>
      <w:r w:rsidR="004E2750">
        <w:rPr>
          <w:rFonts w:hint="cs"/>
          <w:szCs w:val="24"/>
          <w:rtl/>
        </w:rPr>
        <w:t>+</w:t>
      </w:r>
      <w:r w:rsidRPr="001131EA">
        <w:rPr>
          <w:rFonts w:hint="cs"/>
          <w:szCs w:val="24"/>
          <w:rtl/>
        </w:rPr>
        <w:t>קבלה</w:t>
      </w:r>
      <w:proofErr w:type="spellEnd"/>
      <w:r w:rsidRPr="001131EA">
        <w:rPr>
          <w:rFonts w:hint="cs"/>
          <w:szCs w:val="24"/>
          <w:rtl/>
        </w:rPr>
        <w:t xml:space="preserve"> במועד. </w:t>
      </w:r>
    </w:p>
    <w:p w14:paraId="797B1FB0" w14:textId="77777777" w:rsidR="005A6970" w:rsidRPr="00B31FBC" w:rsidRDefault="005A6970" w:rsidP="005A6970">
      <w:pPr>
        <w:jc w:val="both"/>
        <w:rPr>
          <w:szCs w:val="24"/>
        </w:rPr>
      </w:pPr>
    </w:p>
    <w:p w14:paraId="037B92CF" w14:textId="77777777" w:rsidR="005A6970" w:rsidRDefault="005A6970" w:rsidP="005A6970">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14:paraId="36BBCA05" w14:textId="77777777" w:rsidR="005A6970" w:rsidRDefault="005A6970" w:rsidP="005A6970">
      <w:pPr>
        <w:jc w:val="both"/>
        <w:rPr>
          <w:szCs w:val="24"/>
        </w:rPr>
      </w:pPr>
    </w:p>
    <w:p w14:paraId="5D41EBD8" w14:textId="77777777" w:rsidR="005A6970" w:rsidRPr="00DE0753" w:rsidRDefault="005A6970" w:rsidP="005A6970">
      <w:pPr>
        <w:jc w:val="both"/>
        <w:rPr>
          <w:szCs w:val="24"/>
          <w:rtl/>
        </w:rPr>
      </w:pPr>
      <w:r w:rsidRPr="0076273B">
        <w:rPr>
          <w:rFonts w:hint="cs"/>
          <w:b/>
          <w:bCs/>
          <w:szCs w:val="24"/>
          <w:u w:val="single"/>
          <w:rtl/>
        </w:rPr>
        <w:t>שאלות והבהרות</w:t>
      </w:r>
    </w:p>
    <w:p w14:paraId="4501A8FE" w14:textId="55E65961" w:rsidR="005A6970" w:rsidRPr="001131EA" w:rsidRDefault="005A6970" w:rsidP="004E7284">
      <w:pPr>
        <w:tabs>
          <w:tab w:val="left" w:pos="8617"/>
        </w:tabs>
        <w:ind w:left="-1"/>
        <w:jc w:val="both"/>
        <w:rPr>
          <w:szCs w:val="24"/>
          <w:rtl/>
        </w:rPr>
      </w:pPr>
      <w:r w:rsidRPr="001131EA">
        <w:rPr>
          <w:rFonts w:hint="cs"/>
          <w:szCs w:val="24"/>
          <w:rtl/>
        </w:rPr>
        <w:t xml:space="preserve">המועד האחרון להפניה של שאלות והבהרות הינו </w:t>
      </w:r>
      <w:r w:rsidR="004E7284">
        <w:rPr>
          <w:rFonts w:hint="cs"/>
          <w:b/>
          <w:bCs/>
          <w:szCs w:val="24"/>
          <w:u w:val="single"/>
          <w:rtl/>
        </w:rPr>
        <w:t>17</w:t>
      </w:r>
      <w:r w:rsidRPr="001131EA">
        <w:rPr>
          <w:rFonts w:hint="cs"/>
          <w:b/>
          <w:bCs/>
          <w:szCs w:val="24"/>
          <w:u w:val="single"/>
          <w:rtl/>
        </w:rPr>
        <w:t>.7.</w:t>
      </w:r>
      <w:r w:rsidR="004E7284">
        <w:rPr>
          <w:rFonts w:hint="cs"/>
          <w:b/>
          <w:bCs/>
          <w:szCs w:val="24"/>
          <w:u w:val="single"/>
          <w:rtl/>
        </w:rPr>
        <w:t>14</w:t>
      </w:r>
      <w:r w:rsidRPr="001131EA">
        <w:rPr>
          <w:rFonts w:hint="cs"/>
          <w:b/>
          <w:bCs/>
          <w:szCs w:val="24"/>
          <w:u w:val="single"/>
          <w:rtl/>
        </w:rPr>
        <w:t xml:space="preserve"> שעה 14:00</w:t>
      </w:r>
      <w:r w:rsidRPr="001131EA">
        <w:rPr>
          <w:rFonts w:hint="cs"/>
          <w:szCs w:val="24"/>
          <w:rtl/>
        </w:rPr>
        <w:t xml:space="preserve"> לגב' אילנה טמסוט בדואר אלקטרוני שכתובתו:</w:t>
      </w:r>
      <w:hyperlink r:id="rId13" w:history="1">
        <w:r w:rsidRPr="001131EA">
          <w:rPr>
            <w:rStyle w:val="Hyperlink"/>
            <w:color w:val="auto"/>
            <w:szCs w:val="24"/>
          </w:rPr>
          <w:t>itamsut@energy.gov.il</w:t>
        </w:r>
      </w:hyperlink>
      <w:r w:rsidRPr="001131EA">
        <w:rPr>
          <w:szCs w:val="24"/>
        </w:rPr>
        <w:t xml:space="preserve"> </w:t>
      </w:r>
      <w:r w:rsidRPr="001131EA">
        <w:rPr>
          <w:rFonts w:hint="cs"/>
          <w:szCs w:val="24"/>
          <w:rtl/>
        </w:rPr>
        <w:t xml:space="preserve">, מסמך </w:t>
      </w:r>
      <w:r w:rsidRPr="001131EA">
        <w:rPr>
          <w:rFonts w:hint="cs"/>
          <w:szCs w:val="24"/>
        </w:rPr>
        <w:t>WOED</w:t>
      </w:r>
      <w:r w:rsidRPr="001131EA">
        <w:rPr>
          <w:rFonts w:hint="cs"/>
          <w:szCs w:val="24"/>
          <w:rtl/>
        </w:rPr>
        <w:t xml:space="preserve"> בלבד, המשרד לא ישיב שאלות שיגיעו לאחר מועד אחרון זה.</w:t>
      </w:r>
    </w:p>
    <w:p w14:paraId="6BBCE4D9" w14:textId="5C19187B" w:rsidR="005A6970" w:rsidRPr="001131EA" w:rsidRDefault="005A6970" w:rsidP="008E0D96">
      <w:pPr>
        <w:tabs>
          <w:tab w:val="left" w:pos="9355"/>
        </w:tabs>
        <w:ind w:left="-1"/>
        <w:jc w:val="both"/>
        <w:rPr>
          <w:szCs w:val="24"/>
          <w:rtl/>
        </w:rPr>
      </w:pPr>
      <w:r w:rsidRPr="001131EA">
        <w:rPr>
          <w:rFonts w:hint="cs"/>
          <w:szCs w:val="24"/>
          <w:rtl/>
        </w:rPr>
        <w:t xml:space="preserve">ריכוז השאלות והתשובות יפורסמו באתר הרכש הממשלתי ובאתר האינטרנט של המשרד החל מיום </w:t>
      </w:r>
      <w:r w:rsidR="008E0D96">
        <w:rPr>
          <w:rFonts w:hint="cs"/>
          <w:b/>
          <w:bCs/>
          <w:szCs w:val="24"/>
          <w:u w:val="single"/>
          <w:rtl/>
        </w:rPr>
        <w:t>24.7.14</w:t>
      </w:r>
      <w:r w:rsidRPr="001131EA">
        <w:rPr>
          <w:rFonts w:hint="cs"/>
          <w:szCs w:val="24"/>
          <w:rtl/>
        </w:rPr>
        <w:t xml:space="preserve"> והן יהוו חלק בלתי נפרד ממסמכי המכרז ויחייבו את כל המציעים.</w:t>
      </w:r>
    </w:p>
    <w:p w14:paraId="48A44B19" w14:textId="77777777" w:rsidR="005A6970" w:rsidRPr="001131EA" w:rsidRDefault="005A6970" w:rsidP="005A6970">
      <w:pPr>
        <w:tabs>
          <w:tab w:val="left" w:pos="9355"/>
        </w:tabs>
        <w:jc w:val="both"/>
        <w:rPr>
          <w:szCs w:val="24"/>
          <w:rtl/>
        </w:rPr>
      </w:pPr>
      <w:r w:rsidRPr="001131E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1E1D812" w14:textId="77777777" w:rsidR="005A6970" w:rsidRDefault="005A6970" w:rsidP="005A6970">
      <w:pPr>
        <w:jc w:val="both"/>
        <w:rPr>
          <w:szCs w:val="24"/>
          <w:rtl/>
        </w:rPr>
      </w:pPr>
    </w:p>
    <w:p w14:paraId="302B0A26" w14:textId="77777777" w:rsidR="005A6970" w:rsidRPr="0076273B" w:rsidRDefault="005A6970" w:rsidP="005A6970">
      <w:pPr>
        <w:tabs>
          <w:tab w:val="left" w:pos="6469"/>
          <w:tab w:val="center" w:pos="7178"/>
        </w:tabs>
        <w:jc w:val="both"/>
        <w:rPr>
          <w:szCs w:val="24"/>
          <w:rtl/>
        </w:rPr>
      </w:pPr>
      <w:r>
        <w:rPr>
          <w:rFonts w:hint="cs"/>
          <w:szCs w:val="24"/>
          <w:rtl/>
        </w:rPr>
        <w:tab/>
      </w:r>
      <w:r w:rsidRPr="0076273B">
        <w:rPr>
          <w:szCs w:val="24"/>
          <w:rtl/>
        </w:rPr>
        <w:t>בברכה,</w:t>
      </w:r>
    </w:p>
    <w:p w14:paraId="7E3124F3" w14:textId="77777777" w:rsidR="005A6970" w:rsidRPr="00DA31DA" w:rsidRDefault="005A6970" w:rsidP="005A6970">
      <w:pPr>
        <w:tabs>
          <w:tab w:val="left" w:pos="6044"/>
          <w:tab w:val="left" w:pos="6469"/>
          <w:tab w:val="left" w:pos="6894"/>
          <w:tab w:val="center" w:pos="8078"/>
        </w:tabs>
        <w:jc w:val="both"/>
        <w:rPr>
          <w:szCs w:val="24"/>
        </w:rPr>
      </w:pPr>
      <w:r w:rsidRPr="0076273B">
        <w:rPr>
          <w:szCs w:val="24"/>
          <w:rtl/>
        </w:rPr>
        <w:tab/>
      </w:r>
      <w:r>
        <w:rPr>
          <w:rFonts w:hint="cs"/>
          <w:szCs w:val="24"/>
          <w:rtl/>
        </w:rPr>
        <w:t xml:space="preserve">  </w:t>
      </w:r>
      <w:r w:rsidRPr="0076273B">
        <w:rPr>
          <w:szCs w:val="24"/>
          <w:rtl/>
        </w:rPr>
        <w:t>ועדת המכרזים</w:t>
      </w:r>
    </w:p>
    <w:p w14:paraId="1E3B80DA" w14:textId="77777777" w:rsidR="005A6970" w:rsidRDefault="005A6970" w:rsidP="00A16D89">
      <w:pPr>
        <w:spacing w:line="360" w:lineRule="auto"/>
        <w:jc w:val="center"/>
        <w:rPr>
          <w:b/>
          <w:bCs/>
          <w:szCs w:val="24"/>
        </w:rPr>
      </w:pPr>
    </w:p>
    <w:sectPr w:rsidR="005A6970"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307C67" w:rsidRPr="00307C67">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2">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9">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9">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4"/>
  </w:num>
  <w:num w:numId="3">
    <w:abstractNumId w:val="8"/>
  </w:num>
  <w:num w:numId="4">
    <w:abstractNumId w:val="21"/>
  </w:num>
  <w:num w:numId="5">
    <w:abstractNumId w:val="11"/>
  </w:num>
  <w:num w:numId="6">
    <w:abstractNumId w:val="4"/>
  </w:num>
  <w:num w:numId="7">
    <w:abstractNumId w:val="10"/>
  </w:num>
  <w:num w:numId="8">
    <w:abstractNumId w:val="12"/>
  </w:num>
  <w:num w:numId="9">
    <w:abstractNumId w:val="28"/>
  </w:num>
  <w:num w:numId="10">
    <w:abstractNumId w:val="17"/>
  </w:num>
  <w:num w:numId="11">
    <w:abstractNumId w:val="1"/>
  </w:num>
  <w:num w:numId="12">
    <w:abstractNumId w:val="16"/>
  </w:num>
  <w:num w:numId="13">
    <w:abstractNumId w:val="26"/>
  </w:num>
  <w:num w:numId="14">
    <w:abstractNumId w:val="13"/>
  </w:num>
  <w:num w:numId="15">
    <w:abstractNumId w:val="5"/>
  </w:num>
  <w:num w:numId="16">
    <w:abstractNumId w:val="6"/>
  </w:num>
  <w:num w:numId="17">
    <w:abstractNumId w:val="19"/>
  </w:num>
  <w:num w:numId="18">
    <w:abstractNumId w:val="14"/>
  </w:num>
  <w:num w:numId="19">
    <w:abstractNumId w:val="30"/>
  </w:num>
  <w:num w:numId="20">
    <w:abstractNumId w:val="15"/>
  </w:num>
  <w:num w:numId="21">
    <w:abstractNumId w:val="3"/>
  </w:num>
  <w:num w:numId="22">
    <w:abstractNumId w:val="9"/>
  </w:num>
  <w:num w:numId="23">
    <w:abstractNumId w:val="18"/>
  </w:num>
  <w:num w:numId="24">
    <w:abstractNumId w:val="25"/>
  </w:num>
  <w:num w:numId="25">
    <w:abstractNumId w:val="23"/>
  </w:num>
  <w:num w:numId="26">
    <w:abstractNumId w:val="0"/>
  </w:num>
  <w:num w:numId="27">
    <w:abstractNumId w:val="20"/>
  </w:num>
  <w:num w:numId="28">
    <w:abstractNumId w:val="22"/>
  </w:num>
  <w:num w:numId="29">
    <w:abstractNumId w:val="27"/>
  </w:num>
  <w:num w:numId="30">
    <w:abstractNumId w:val="2"/>
  </w:num>
  <w:num w:numId="31">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218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07C67"/>
    <w:rsid w:val="00311B81"/>
    <w:rsid w:val="00320EE5"/>
    <w:rsid w:val="00321798"/>
    <w:rsid w:val="00340E66"/>
    <w:rsid w:val="003503FF"/>
    <w:rsid w:val="00376817"/>
    <w:rsid w:val="003A30BD"/>
    <w:rsid w:val="00442C6D"/>
    <w:rsid w:val="004507AE"/>
    <w:rsid w:val="00451C6D"/>
    <w:rsid w:val="00457790"/>
    <w:rsid w:val="0047091B"/>
    <w:rsid w:val="004B49E7"/>
    <w:rsid w:val="004B5ED3"/>
    <w:rsid w:val="004D2FA1"/>
    <w:rsid w:val="004E2750"/>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71F8F"/>
    <w:rsid w:val="007849A9"/>
    <w:rsid w:val="0078568E"/>
    <w:rsid w:val="007A4784"/>
    <w:rsid w:val="007A76DF"/>
    <w:rsid w:val="007B1DD1"/>
    <w:rsid w:val="007B301D"/>
    <w:rsid w:val="00802BA6"/>
    <w:rsid w:val="00805FD8"/>
    <w:rsid w:val="00811390"/>
    <w:rsid w:val="00817153"/>
    <w:rsid w:val="00824DD5"/>
    <w:rsid w:val="0086169C"/>
    <w:rsid w:val="00861DDB"/>
    <w:rsid w:val="008675F8"/>
    <w:rsid w:val="00880426"/>
    <w:rsid w:val="008B64C0"/>
    <w:rsid w:val="008B766D"/>
    <w:rsid w:val="008C2B14"/>
    <w:rsid w:val="008E0D96"/>
    <w:rsid w:val="008E625E"/>
    <w:rsid w:val="008F164D"/>
    <w:rsid w:val="00900B65"/>
    <w:rsid w:val="00901041"/>
    <w:rsid w:val="00911C83"/>
    <w:rsid w:val="00924837"/>
    <w:rsid w:val="00941814"/>
    <w:rsid w:val="00956911"/>
    <w:rsid w:val="00964B15"/>
    <w:rsid w:val="0098267B"/>
    <w:rsid w:val="00987159"/>
    <w:rsid w:val="009A36A9"/>
    <w:rsid w:val="009C1E95"/>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520F7"/>
    <w:rsid w:val="00B60E2D"/>
    <w:rsid w:val="00B84B35"/>
    <w:rsid w:val="00BC47BF"/>
    <w:rsid w:val="00BF712F"/>
    <w:rsid w:val="00C0686B"/>
    <w:rsid w:val="00C15681"/>
    <w:rsid w:val="00C335C4"/>
    <w:rsid w:val="00C33B51"/>
    <w:rsid w:val="00C5046C"/>
    <w:rsid w:val="00C516A1"/>
    <w:rsid w:val="00C668B6"/>
    <w:rsid w:val="00C80AD2"/>
    <w:rsid w:val="00C80CDB"/>
    <w:rsid w:val="00C855B6"/>
    <w:rsid w:val="00C91F7F"/>
    <w:rsid w:val="00CA2BA0"/>
    <w:rsid w:val="00CB33E5"/>
    <w:rsid w:val="00D02EDC"/>
    <w:rsid w:val="00D2513A"/>
    <w:rsid w:val="00D35E0D"/>
    <w:rsid w:val="00D3749A"/>
    <w:rsid w:val="00D37641"/>
    <w:rsid w:val="00D60F68"/>
    <w:rsid w:val="00D6507C"/>
    <w:rsid w:val="00D732B0"/>
    <w:rsid w:val="00D8153D"/>
    <w:rsid w:val="00DB23A4"/>
    <w:rsid w:val="00DD792B"/>
    <w:rsid w:val="00DE05FC"/>
    <w:rsid w:val="00E001A4"/>
    <w:rsid w:val="00E37340"/>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57"/>
    <o:shapelayout v:ext="edit">
      <o:idmap v:ext="edit" data="1"/>
    </o:shapelayout>
  </w:shapeDefaults>
  <w:decimalSymbol w:val="."/>
  <w:listSeparator w:val=","/>
  <w14:docId w14:val="1C009FBB"/>
  <w15:docId w15:val="{5E8ED9CF-719A-46BF-9793-614FD5906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חת_238_2014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ביוני 2014</DocumentCreateDateEnglish>
    <DocumentCreateDateHebrew xmlns="8f5b83e0-a1d3-486c-bd07-833a425c74af">י"ז בסיון התשע"ד</DocumentCreateDateHebrew>
    <SubjectDocument xmlns="8f5b83e0-a1d3-486c-bd07-833a425c74af">מכרז 40/14 התייעלות אנרגטית ממוקדת טכנולוגיה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15/06/2014 08:31;06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238</CounterString>
    <LastLockUser xmlns="8f5b83e0-a1d3-486c-bd07-833a425c74af" xsi:nil="true"/>
    <LastCheckOutDate xmlns="8f5b83e0-a1d3-486c-bd07-833a425c74af">15/06/2014 07:20;46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HT_238_2014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2014-06-15T00:00:00+00:00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dcmitype/"/>
    <ds:schemaRef ds:uri="http://purl.org/dc/elements/1.1/"/>
    <ds:schemaRef ds:uri="http://www.w3.org/XML/1998/namespace"/>
    <ds:schemaRef ds:uri="http://schemas.openxmlformats.org/package/2006/metadata/core-properties"/>
    <ds:schemaRef ds:uri="87b98568-e8c7-4058-bf31-e11803adaf85"/>
    <ds:schemaRef ds:uri="http://schemas.microsoft.com/office/2006/documentManagement/types"/>
    <ds:schemaRef ds:uri="http://purl.org/dc/terms/"/>
    <ds:schemaRef ds:uri="8f5b83e0-a1d3-486c-bd07-833a425c74af"/>
    <ds:schemaRef ds:uri="http://schemas.microsoft.com/office/2006/metadata/propertie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730CD6E-93D5-484A-9D27-DFC3579A6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439</Words>
  <Characters>2200</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2014-06-15T04:31:00Z</cp:lastPrinted>
  <dcterms:created xsi:type="dcterms:W3CDTF">2014-06-17T12:20:00Z</dcterms:created>
  <dcterms:modified xsi:type="dcterms:W3CDTF">2014-06-17T12:20:00Z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